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832CF">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color w:val="000000" w:themeColor="text1"/>
          <w:sz w:val="28"/>
          <w:szCs w:val="24"/>
          <w14:textFill>
            <w14:solidFill>
              <w14:schemeClr w14:val="tx1"/>
            </w14:solidFill>
          </w14:textFill>
        </w:rPr>
      </w:pPr>
      <w:r>
        <w:rPr>
          <w:rFonts w:hint="eastAsia" w:ascii="黑体" w:hAnsi="黑体" w:eastAsia="黑体" w:cs="黑体"/>
          <w:b/>
          <w:bCs/>
          <w:color w:val="000000" w:themeColor="text1"/>
          <w:kern w:val="44"/>
          <w:sz w:val="36"/>
          <w:szCs w:val="36"/>
          <w14:textFill>
            <w14:solidFill>
              <w14:schemeClr w14:val="tx1"/>
            </w14:solidFill>
          </w14:textFill>
        </w:rPr>
        <w:t>师范类专业认证持续改进证据清单</w:t>
      </w:r>
    </w:p>
    <w:p w14:paraId="5CC5C014">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_GB2312" w:cs="Times New Roman"/>
          <w:color w:val="000000" w:themeColor="text1"/>
          <w:sz w:val="30"/>
          <w:szCs w:val="30"/>
          <w:lang w:val="en-US" w:eastAsia="zh-CN"/>
          <w14:textFill>
            <w14:solidFill>
              <w14:schemeClr w14:val="tx1"/>
            </w14:solidFill>
          </w14:textFill>
        </w:rPr>
      </w:pPr>
    </w:p>
    <w:p w14:paraId="3B4EC2F2">
      <w:pPr>
        <w:keepNext w:val="0"/>
        <w:keepLines w:val="0"/>
        <w:pageBreakBefore w:val="0"/>
        <w:kinsoku/>
        <w:wordWrap/>
        <w:overflowPunct/>
        <w:topLinePunct w:val="0"/>
        <w:autoSpaceDE/>
        <w:autoSpaceDN/>
        <w:bidi w:val="0"/>
        <w:adjustRightInd w:val="0"/>
        <w:snapToGrid w:val="0"/>
        <w:spacing w:line="360" w:lineRule="auto"/>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lang w:val="en-US" w:eastAsia="zh-CN"/>
          <w14:textFill>
            <w14:solidFill>
              <w14:schemeClr w14:val="tx1"/>
            </w14:solidFill>
          </w14:textFill>
        </w:rPr>
        <w:t>教育部教育质量评估中心</w:t>
      </w:r>
      <w:r>
        <w:rPr>
          <w:rFonts w:hint="eastAsia" w:ascii="Times New Roman" w:hAnsi="Times New Roman" w:eastAsia="仿宋_GB2312" w:cs="Times New Roman"/>
          <w:color w:val="000000" w:themeColor="text1"/>
          <w:sz w:val="30"/>
          <w:szCs w:val="30"/>
          <w14:textFill>
            <w14:solidFill>
              <w14:schemeClr w14:val="tx1"/>
            </w14:solidFill>
          </w14:textFill>
        </w:rPr>
        <w:t>：</w:t>
      </w:r>
    </w:p>
    <w:p w14:paraId="70D35BAD">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根据《普通高等学校师范类专业认证实施办法（暂行）》有关规定，我校以下专业于</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年</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月通过认证，认证结论为：</w:t>
      </w:r>
      <w:r>
        <w:rPr>
          <w:rFonts w:hint="eastAsia" w:ascii="Times New Roman" w:hAnsi="Times New Roman" w:eastAsia="仿宋_GB2312" w:cs="Times New Roman"/>
          <w:color w:val="000000" w:themeColor="text1"/>
          <w:sz w:val="30"/>
          <w:szCs w:val="30"/>
          <w:u w:val="singl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。经过持续改进与建设，现提交师范类专业认证持续改进证据清单，请予以审核。</w:t>
      </w:r>
    </w:p>
    <w:p w14:paraId="3340F5C0">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学校名称：</w:t>
      </w:r>
      <w:r>
        <w:rPr>
          <w:rFonts w:hint="eastAsia" w:ascii="Times New Roman" w:hAnsi="Times New Roman" w:eastAsia="仿宋_GB2312" w:cs="Times New Roman"/>
          <w:color w:val="000000" w:themeColor="text1"/>
          <w:sz w:val="30"/>
          <w:szCs w:val="30"/>
          <w:lang w:val="en-US" w:eastAsia="zh-CN"/>
          <w14:textFill>
            <w14:solidFill>
              <w14:schemeClr w14:val="tx1"/>
            </w14:solidFill>
          </w14:textFill>
        </w:rPr>
        <w:t>南京体育学院</w:t>
      </w:r>
      <w:r>
        <w:rPr>
          <w:rFonts w:hint="eastAsia" w:ascii="Times New Roman" w:hAnsi="Times New Roman" w:eastAsia="仿宋_GB2312" w:cs="Times New Roman"/>
          <w:color w:val="000000" w:themeColor="text1"/>
          <w:sz w:val="30"/>
          <w:szCs w:val="30"/>
          <w14:textFill>
            <w14:solidFill>
              <w14:schemeClr w14:val="tx1"/>
            </w14:solidFill>
          </w14:textFill>
        </w:rPr>
        <w:t xml:space="preserve">                       </w:t>
      </w:r>
    </w:p>
    <w:p w14:paraId="112AC60F">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专业名称：</w:t>
      </w:r>
    </w:p>
    <w:p w14:paraId="0E45F56A">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专业类别： （学前/小教/中教/职教/特教）</w:t>
      </w:r>
    </w:p>
    <w:p w14:paraId="1C68D4B7">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认证等级：</w:t>
      </w:r>
    </w:p>
    <w:p w14:paraId="55938BF0">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认证结论：</w:t>
      </w:r>
    </w:p>
    <w:p w14:paraId="0353D473">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有效期起止时间：             </w:t>
      </w:r>
    </w:p>
    <w:p w14:paraId="3B585BA9">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专业负责人：                     </w:t>
      </w:r>
    </w:p>
    <w:p w14:paraId="286C0D01">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联系电话：                       </w:t>
      </w:r>
    </w:p>
    <w:p w14:paraId="445DD64B">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专业联系人：                     </w:t>
      </w:r>
    </w:p>
    <w:p w14:paraId="6EEBC84F">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联系电话：                       </w:t>
      </w:r>
    </w:p>
    <w:p w14:paraId="1319C6A8">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电子邮箱：                     </w:t>
      </w:r>
    </w:p>
    <w:p w14:paraId="7F589E13">
      <w:pPr>
        <w:keepNext w:val="0"/>
        <w:keepLines w:val="0"/>
        <w:pageBreakBefore w:val="0"/>
        <w:widowControl w:val="0"/>
        <w:kinsoku/>
        <w:wordWrap/>
        <w:overflowPunct/>
        <w:topLinePunct w:val="0"/>
        <w:autoSpaceDE/>
        <w:autoSpaceDN/>
        <w:bidi w:val="0"/>
        <w:adjustRightInd w:val="0"/>
        <w:snapToGrid w:val="0"/>
        <w:spacing w:line="360" w:lineRule="auto"/>
        <w:ind w:firstLine="601"/>
        <w:textAlignment w:val="auto"/>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我校承诺，本证据清单及所有附件材料完全属实。</w:t>
      </w:r>
    </w:p>
    <w:p w14:paraId="088920B9">
      <w:pPr>
        <w:keepNext w:val="0"/>
        <w:keepLines w:val="0"/>
        <w:pageBreakBefore w:val="0"/>
        <w:kinsoku/>
        <w:wordWrap/>
        <w:overflowPunct/>
        <w:topLinePunct w:val="0"/>
        <w:autoSpaceDE/>
        <w:autoSpaceDN/>
        <w:bidi w:val="0"/>
        <w:adjustRightInd w:val="0"/>
        <w:snapToGrid w:val="0"/>
        <w:spacing w:line="360" w:lineRule="auto"/>
        <w:ind w:firstLine="600"/>
        <w:textAlignment w:val="auto"/>
        <w:rPr>
          <w:rFonts w:ascii="Times New Roman" w:hAnsi="Times New Roman" w:eastAsia="仿宋_GB2312" w:cs="Times New Roman"/>
          <w:color w:val="000000" w:themeColor="text1"/>
          <w:sz w:val="30"/>
          <w:szCs w:val="30"/>
          <w14:textFill>
            <w14:solidFill>
              <w14:schemeClr w14:val="tx1"/>
            </w14:solidFill>
          </w14:textFill>
        </w:rPr>
      </w:pPr>
    </w:p>
    <w:p w14:paraId="3BA90E43">
      <w:pPr>
        <w:keepNext w:val="0"/>
        <w:keepLines w:val="0"/>
        <w:pageBreakBefore w:val="0"/>
        <w:kinsoku/>
        <w:wordWrap/>
        <w:overflowPunct/>
        <w:topLinePunct w:val="0"/>
        <w:autoSpaceDE/>
        <w:autoSpaceDN/>
        <w:bidi w:val="0"/>
        <w:adjustRightInd w:val="0"/>
        <w:snapToGrid w:val="0"/>
        <w:spacing w:line="360" w:lineRule="auto"/>
        <w:ind w:right="150"/>
        <w:jc w:val="center"/>
        <w:textAlignment w:val="auto"/>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学校负责人签字：</w:t>
      </w:r>
    </w:p>
    <w:p w14:paraId="47628641">
      <w:pPr>
        <w:keepNext w:val="0"/>
        <w:keepLines w:val="0"/>
        <w:pageBreakBefore w:val="0"/>
        <w:kinsoku/>
        <w:wordWrap/>
        <w:overflowPunct/>
        <w:topLinePunct w:val="0"/>
        <w:autoSpaceDE/>
        <w:autoSpaceDN/>
        <w:bidi w:val="0"/>
        <w:adjustRightInd w:val="0"/>
        <w:snapToGrid w:val="0"/>
        <w:spacing w:line="360" w:lineRule="auto"/>
        <w:ind w:right="1050"/>
        <w:jc w:val="center"/>
        <w:textAlignment w:val="auto"/>
        <w:rPr>
          <w:rFonts w:hint="eastAsia"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学校（盖章）：</w:t>
      </w:r>
    </w:p>
    <w:p w14:paraId="67EF479B">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Times New Roman" w:hAnsi="Times New Roman" w:eastAsia="仿宋_GB2312" w:cs="Times New Roman"/>
          <w:color w:val="000000" w:themeColor="text1"/>
          <w:sz w:val="30"/>
          <w:szCs w:val="30"/>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仿宋_GB2312" w:cs="Times New Roman"/>
          <w:color w:val="000000" w:themeColor="text1"/>
          <w:sz w:val="30"/>
          <w:szCs w:val="30"/>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年    月    日</w:t>
      </w:r>
    </w:p>
    <w:p w14:paraId="3829C677">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Times New Roman" w:hAnsi="Times New Roman" w:eastAsia="仿宋_GB2312" w:cs="Times New Roman"/>
          <w:color w:val="000000" w:themeColor="text1"/>
          <w:sz w:val="30"/>
          <w:szCs w:val="30"/>
          <w14:textFill>
            <w14:solidFill>
              <w14:schemeClr w14:val="tx1"/>
            </w14:solidFill>
          </w14:textFill>
        </w:rPr>
      </w:pPr>
    </w:p>
    <w:p w14:paraId="3104A093">
      <w:pPr>
        <w:keepNext w:val="0"/>
        <w:keepLines w:val="0"/>
        <w:pageBreakBefore w:val="0"/>
        <w:widowControl/>
        <w:kinsoku/>
        <w:wordWrap/>
        <w:overflowPunct/>
        <w:topLinePunct w:val="0"/>
        <w:autoSpaceDE/>
        <w:autoSpaceDN/>
        <w:bidi w:val="0"/>
        <w:adjustRightInd w:val="0"/>
        <w:snapToGrid w:val="0"/>
        <w:spacing w:line="360" w:lineRule="auto"/>
        <w:textAlignment w:val="auto"/>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填写</w:t>
      </w:r>
      <w:r>
        <w:rPr>
          <w:rFonts w:ascii="Times New Roman" w:hAnsi="Times New Roman" w:eastAsia="黑体" w:cs="Times New Roman"/>
          <w:b/>
          <w:color w:val="000000" w:themeColor="text1"/>
          <w:spacing w:val="-6"/>
          <w:sz w:val="30"/>
          <w:szCs w:val="30"/>
          <w14:textFill>
            <w14:solidFill>
              <w14:schemeClr w14:val="tx1"/>
            </w14:solidFill>
          </w14:textFill>
        </w:rPr>
        <w:t>说明</w:t>
      </w:r>
      <w:r>
        <w:rPr>
          <w:rFonts w:hint="eastAsia" w:ascii="Times New Roman" w:hAnsi="Times New Roman" w:eastAsia="黑体" w:cs="Times New Roman"/>
          <w:b/>
          <w:color w:val="000000" w:themeColor="text1"/>
          <w:spacing w:val="-6"/>
          <w:sz w:val="30"/>
          <w:szCs w:val="30"/>
          <w14:textFill>
            <w14:solidFill>
              <w14:schemeClr w14:val="tx1"/>
            </w14:solidFill>
          </w14:textFill>
        </w:rPr>
        <w:t>：</w:t>
      </w:r>
    </w:p>
    <w:p w14:paraId="2219283D">
      <w:pPr>
        <w:pStyle w:val="7"/>
        <w:keepNext w:val="0"/>
        <w:keepLines w:val="0"/>
        <w:pageBreakBefore w:val="0"/>
        <w:widowControl/>
        <w:kinsoku/>
        <w:wordWrap/>
        <w:overflowPunct/>
        <w:topLinePunct w:val="0"/>
        <w:autoSpaceDE/>
        <w:autoSpaceDN/>
        <w:bidi w:val="0"/>
        <w:spacing w:after="0" w:line="360" w:lineRule="auto"/>
        <w:ind w:left="0" w:leftChars="0" w:firstLine="576" w:firstLineChars="200"/>
        <w:textAlignment w:val="auto"/>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1</w:t>
      </w:r>
      <w:r>
        <w:rPr>
          <w:rFonts w:ascii="Times New Roman" w:hAnsi="Times New Roman" w:eastAsia="仿宋_GB2312"/>
          <w:color w:val="000000" w:themeColor="text1"/>
          <w:spacing w:val="-6"/>
          <w:sz w:val="30"/>
          <w:szCs w:val="30"/>
          <w14:textFill>
            <w14:solidFill>
              <w14:schemeClr w14:val="tx1"/>
            </w14:solidFill>
          </w14:textFill>
        </w:rPr>
        <w:t>.</w:t>
      </w:r>
      <w:r>
        <w:rPr>
          <w:rFonts w:hint="eastAsia" w:ascii="Times New Roman" w:hAnsi="Times New Roman" w:eastAsia="仿宋_GB2312"/>
          <w:color w:val="000000" w:themeColor="text1"/>
          <w:spacing w:val="-6"/>
          <w:sz w:val="30"/>
          <w:szCs w:val="30"/>
          <w14:textFill>
            <w14:solidFill>
              <w14:schemeClr w14:val="tx1"/>
            </w14:solidFill>
          </w14:textFill>
        </w:rPr>
        <w:t>封面需学校负责人签字、盖校章，否则不予审核。</w:t>
      </w:r>
    </w:p>
    <w:p w14:paraId="568583F8">
      <w:pPr>
        <w:keepNext w:val="0"/>
        <w:keepLines w:val="0"/>
        <w:pageBreakBefore w:val="0"/>
        <w:widowControl/>
        <w:kinsoku/>
        <w:wordWrap/>
        <w:overflowPunct/>
        <w:topLinePunct w:val="0"/>
        <w:autoSpaceDE/>
        <w:autoSpaceDN/>
        <w:bidi w:val="0"/>
        <w:spacing w:line="360" w:lineRule="auto"/>
        <w:ind w:firstLine="576" w:firstLineChars="200"/>
        <w:textAlignment w:val="auto"/>
        <w:rPr>
          <w:rFonts w:ascii="Times New Roman" w:hAnsi="Times New Roman" w:eastAsia="仿宋_GB2312"/>
          <w:color w:val="000000" w:themeColor="text1"/>
          <w:spacing w:val="-6"/>
          <w:sz w:val="30"/>
          <w:szCs w:val="30"/>
          <w14:textFill>
            <w14:solidFill>
              <w14:schemeClr w14:val="tx1"/>
            </w14:solidFill>
          </w14:textFill>
        </w:rPr>
      </w:pPr>
      <w:r>
        <w:rPr>
          <w:rFonts w:ascii="Times New Roman" w:hAnsi="Times New Roman" w:eastAsia="仿宋_GB2312"/>
          <w:color w:val="000000" w:themeColor="text1"/>
          <w:spacing w:val="-6"/>
          <w:sz w:val="30"/>
          <w:szCs w:val="30"/>
          <w14:textFill>
            <w14:solidFill>
              <w14:schemeClr w14:val="tx1"/>
            </w14:solidFill>
          </w14:textFill>
        </w:rPr>
        <w:t>2.</w:t>
      </w:r>
      <w:r>
        <w:rPr>
          <w:rFonts w:hint="eastAsia" w:ascii="Times New Roman" w:hAnsi="Times New Roman" w:eastAsia="仿宋_GB2312"/>
          <w:color w:val="000000" w:themeColor="text1"/>
          <w:spacing w:val="-6"/>
          <w:sz w:val="30"/>
          <w:szCs w:val="30"/>
          <w14:textFill>
            <w14:solidFill>
              <w14:schemeClr w14:val="tx1"/>
            </w14:solidFill>
          </w14:textFill>
        </w:rPr>
        <w:t>专业应重点针对认证报告中提出的“主线”“底线”方面存在的问题，以证据清单的形式，如实证明</w:t>
      </w:r>
      <w:r>
        <w:rPr>
          <w:rFonts w:hint="eastAsia" w:ascii="Times New Roman" w:hAnsi="Times New Roman" w:eastAsia="仿宋_GB2312" w:cs="Times New Roman"/>
          <w:color w:val="000000" w:themeColor="text1"/>
          <w:sz w:val="30"/>
          <w:szCs w:val="30"/>
          <w14:textFill>
            <w14:solidFill>
              <w14:schemeClr w14:val="tx1"/>
            </w14:solidFill>
          </w14:textFill>
        </w:rPr>
        <w:t>支撑毕业要求的课程教学体系的整改情况和面向产出的内部评价机制的完善及运行情况，</w:t>
      </w:r>
      <w:r>
        <w:rPr>
          <w:rFonts w:hint="eastAsia" w:ascii="Times New Roman" w:hAnsi="Times New Roman" w:eastAsia="仿宋_GB2312"/>
          <w:color w:val="000000" w:themeColor="text1"/>
          <w:spacing w:val="-6"/>
          <w:sz w:val="30"/>
          <w:szCs w:val="30"/>
          <w14:textFill>
            <w14:solidFill>
              <w14:schemeClr w14:val="tx1"/>
            </w14:solidFill>
          </w14:textFill>
        </w:rPr>
        <w:t>无需按每个指标项描述</w:t>
      </w:r>
      <w:r>
        <w:rPr>
          <w:rFonts w:hint="eastAsia" w:ascii="Times New Roman" w:hAnsi="Times New Roman" w:eastAsia="仿宋_GB2312" w:cs="Times New Roman"/>
          <w:color w:val="000000" w:themeColor="text1"/>
          <w:sz w:val="30"/>
          <w:szCs w:val="30"/>
          <w14:textFill>
            <w14:solidFill>
              <w14:schemeClr w14:val="tx1"/>
            </w14:solidFill>
          </w14:textFill>
        </w:rPr>
        <w:t>；并对应清单分项</w:t>
      </w:r>
      <w:r>
        <w:rPr>
          <w:rFonts w:hint="eastAsia" w:ascii="Times New Roman" w:hAnsi="Times New Roman" w:eastAsia="仿宋_GB2312"/>
          <w:color w:val="000000" w:themeColor="text1"/>
          <w:spacing w:val="-6"/>
          <w:sz w:val="30"/>
          <w:szCs w:val="30"/>
          <w14:textFill>
            <w14:solidFill>
              <w14:schemeClr w14:val="tx1"/>
            </w14:solidFill>
          </w14:textFill>
        </w:rPr>
        <w:t>提供佐证和支撑材料。</w:t>
      </w:r>
    </w:p>
    <w:p w14:paraId="38081009">
      <w:pPr>
        <w:keepNext w:val="0"/>
        <w:keepLines w:val="0"/>
        <w:pageBreakBefore w:val="0"/>
        <w:widowControl/>
        <w:kinsoku/>
        <w:wordWrap/>
        <w:overflowPunct/>
        <w:topLinePunct w:val="0"/>
        <w:autoSpaceDE/>
        <w:autoSpaceDN/>
        <w:bidi w:val="0"/>
        <w:spacing w:line="360" w:lineRule="auto"/>
        <w:ind w:firstLine="600" w:firstLineChars="200"/>
        <w:textAlignment w:val="auto"/>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3.</w:t>
      </w:r>
      <w:r>
        <w:rPr>
          <w:rFonts w:hint="eastAsia" w:ascii="Times New Roman" w:hAnsi="Times New Roman" w:eastAsia="仿宋_GB2312"/>
          <w:color w:val="000000" w:themeColor="text1"/>
          <w:spacing w:val="-6"/>
          <w:sz w:val="30"/>
          <w:szCs w:val="30"/>
          <w14:textFill>
            <w14:solidFill>
              <w14:schemeClr w14:val="tx1"/>
            </w14:solidFill>
          </w14:textFill>
        </w:rPr>
        <w:t>按照《师范类专业认证整改工作方案》与《师范类专业认证持续改进情况报备要求》规范提供证据支撑材料，对应清单分类分项打包证据形成“产出主线改进证据”“评价底线改进证据”（其中课程评价材料包括培养方案中</w:t>
      </w:r>
      <w:r>
        <w:rPr>
          <w:rFonts w:hint="eastAsia" w:ascii="Times New Roman" w:hAnsi="Times New Roman" w:eastAsia="仿宋_GB2312"/>
          <w:b/>
          <w:bCs/>
          <w:color w:val="000000" w:themeColor="text1"/>
          <w:spacing w:val="-6"/>
          <w:sz w:val="30"/>
          <w:szCs w:val="30"/>
          <w14:textFill>
            <w14:solidFill>
              <w14:schemeClr w14:val="tx1"/>
            </w14:solidFill>
          </w14:textFill>
        </w:rPr>
        <w:t>全部必修课程</w:t>
      </w:r>
      <w:r>
        <w:rPr>
          <w:rFonts w:hint="eastAsia" w:ascii="Times New Roman" w:hAnsi="Times New Roman" w:eastAsia="仿宋_GB2312"/>
          <w:color w:val="000000" w:themeColor="text1"/>
          <w:spacing w:val="-6"/>
          <w:sz w:val="30"/>
          <w:szCs w:val="30"/>
          <w14:textFill>
            <w14:solidFill>
              <w14:schemeClr w14:val="tx1"/>
            </w14:solidFill>
          </w14:textFill>
        </w:rPr>
        <w:t>教学大纲以及每门课程</w:t>
      </w:r>
      <w:r>
        <w:rPr>
          <w:rFonts w:hint="eastAsia" w:ascii="Times New Roman" w:hAnsi="Times New Roman" w:eastAsia="仿宋_GB2312"/>
          <w:color w:val="000000" w:themeColor="text1"/>
          <w:spacing w:val="-6"/>
          <w:sz w:val="30"/>
          <w:szCs w:val="30"/>
          <w:lang w:val="en-US" w:eastAsia="zh-CN"/>
          <w14:textFill>
            <w14:solidFill>
              <w14:schemeClr w14:val="tx1"/>
            </w14:solidFill>
          </w14:textFill>
        </w:rPr>
        <w:t>1</w:t>
      </w:r>
      <w:r>
        <w:rPr>
          <w:rFonts w:hint="eastAsia" w:ascii="Times New Roman" w:hAnsi="Times New Roman" w:eastAsia="仿宋_GB2312"/>
          <w:color w:val="000000" w:themeColor="text1"/>
          <w:spacing w:val="-6"/>
          <w:sz w:val="30"/>
          <w:szCs w:val="30"/>
          <w14:textFill>
            <w14:solidFill>
              <w14:schemeClr w14:val="tx1"/>
            </w14:solidFill>
          </w14:textFill>
        </w:rPr>
        <w:t>位学生课程过程性与结果性考核材料抽样、课程目标达成情况评价分析报告）、“其它主要问题改进证据”三个支撑材料包。支撑材料有交叉的，或与年度报备材料有重复的，可用“见</w:t>
      </w:r>
      <w:r>
        <w:rPr>
          <w:rFonts w:ascii="Times New Roman" w:hAnsi="Times New Roman" w:eastAsia="仿宋_GB2312"/>
          <w:color w:val="000000" w:themeColor="text1"/>
          <w:spacing w:val="-6"/>
          <w:sz w:val="30"/>
          <w:szCs w:val="30"/>
          <w14:textFill>
            <w14:solidFill>
              <w14:schemeClr w14:val="tx1"/>
            </w14:solidFill>
          </w14:textFill>
        </w:rPr>
        <w:t>……”</w:t>
      </w:r>
      <w:r>
        <w:rPr>
          <w:rFonts w:hint="eastAsia" w:ascii="Times New Roman" w:hAnsi="Times New Roman" w:eastAsia="仿宋_GB2312"/>
          <w:color w:val="000000" w:themeColor="text1"/>
          <w:spacing w:val="-6"/>
          <w:sz w:val="30"/>
          <w:szCs w:val="30"/>
          <w14:textFill>
            <w14:solidFill>
              <w14:schemeClr w14:val="tx1"/>
            </w14:solidFill>
          </w14:textFill>
        </w:rPr>
        <w:t>方式处理。</w:t>
      </w:r>
    </w:p>
    <w:p w14:paraId="1E18015E">
      <w:pPr>
        <w:keepNext w:val="0"/>
        <w:keepLines w:val="0"/>
        <w:pageBreakBefore w:val="0"/>
        <w:widowControl/>
        <w:kinsoku/>
        <w:wordWrap/>
        <w:overflowPunct/>
        <w:topLinePunct w:val="0"/>
        <w:autoSpaceDE/>
        <w:autoSpaceDN/>
        <w:bidi w:val="0"/>
        <w:spacing w:line="360" w:lineRule="auto"/>
        <w:ind w:firstLine="576" w:firstLineChars="200"/>
        <w:textAlignment w:val="auto"/>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4.持续改进证据清单电子版以PDF格式</w:t>
      </w:r>
      <w:r>
        <w:rPr>
          <w:rFonts w:ascii="Times New Roman" w:hAnsi="Times New Roman" w:eastAsia="仿宋_GB2312"/>
          <w:color w:val="000000" w:themeColor="text1"/>
          <w:spacing w:val="-6"/>
          <w:sz w:val="30"/>
          <w:szCs w:val="30"/>
          <w14:textFill>
            <w14:solidFill>
              <w14:schemeClr w14:val="tx1"/>
            </w14:solidFill>
          </w14:textFill>
        </w:rPr>
        <w:t>上传至师范类专业</w:t>
      </w:r>
      <w:r>
        <w:rPr>
          <w:rFonts w:hint="eastAsia" w:ascii="Times New Roman" w:hAnsi="Times New Roman" w:eastAsia="仿宋_GB2312"/>
          <w:color w:val="000000" w:themeColor="text1"/>
          <w:spacing w:val="-6"/>
          <w:sz w:val="30"/>
          <w:szCs w:val="30"/>
          <w14:textFill>
            <w14:solidFill>
              <w14:schemeClr w14:val="tx1"/>
            </w14:solidFill>
          </w14:textFill>
        </w:rPr>
        <w:t>认证</w:t>
      </w:r>
      <w:r>
        <w:rPr>
          <w:rFonts w:ascii="Times New Roman" w:hAnsi="Times New Roman" w:eastAsia="仿宋_GB2312"/>
          <w:color w:val="000000" w:themeColor="text1"/>
          <w:spacing w:val="-6"/>
          <w:sz w:val="30"/>
          <w:szCs w:val="30"/>
          <w14:textFill>
            <w14:solidFill>
              <w14:schemeClr w14:val="tx1"/>
            </w14:solidFill>
          </w14:textFill>
        </w:rPr>
        <w:t>管理信息系统</w:t>
      </w:r>
      <w:r>
        <w:rPr>
          <w:rFonts w:hint="eastAsia" w:ascii="Times New Roman" w:hAnsi="Times New Roman" w:eastAsia="仿宋_GB2312"/>
          <w:color w:val="000000" w:themeColor="text1"/>
          <w:spacing w:val="-6"/>
          <w:sz w:val="30"/>
          <w:szCs w:val="30"/>
          <w14:textFill>
            <w14:solidFill>
              <w14:schemeClr w14:val="tx1"/>
            </w14:solidFill>
          </w14:textFill>
        </w:rPr>
        <w:t>，不要上传压缩文件，一个文件中包含多个材料，建议做目录和链接，便于专家查找。</w:t>
      </w:r>
    </w:p>
    <w:p w14:paraId="36975D27">
      <w:pPr>
        <w:keepNext w:val="0"/>
        <w:keepLines w:val="0"/>
        <w:pageBreakBefore w:val="0"/>
        <w:widowControl/>
        <w:kinsoku/>
        <w:wordWrap/>
        <w:overflowPunct/>
        <w:topLinePunct w:val="0"/>
        <w:autoSpaceDE/>
        <w:autoSpaceDN/>
        <w:bidi w:val="0"/>
        <w:spacing w:line="360" w:lineRule="auto"/>
        <w:ind w:firstLine="578" w:firstLineChars="200"/>
        <w:textAlignment w:val="auto"/>
        <w:rPr>
          <w:rFonts w:hint="eastAsia" w:ascii="Times New Roman" w:hAnsi="Times New Roman" w:eastAsia="黑体" w:cs="Times New Roman"/>
          <w:b/>
          <w:color w:val="000000" w:themeColor="text1"/>
          <w:spacing w:val="-6"/>
          <w:sz w:val="30"/>
          <w:szCs w:val="30"/>
          <w14:textFill>
            <w14:solidFill>
              <w14:schemeClr w14:val="tx1"/>
            </w14:solidFill>
          </w14:textFill>
        </w:rPr>
        <w:sectPr>
          <w:footerReference r:id="rId3" w:type="default"/>
          <w:pgSz w:w="11906" w:h="16838"/>
          <w:pgMar w:top="1440" w:right="1800" w:bottom="1440" w:left="1800" w:header="851" w:footer="992" w:gutter="0"/>
          <w:pgNumType w:start="1"/>
          <w:cols w:space="425" w:num="1"/>
          <w:docGrid w:type="lines" w:linePitch="312" w:charSpace="0"/>
        </w:sectPr>
      </w:pPr>
    </w:p>
    <w:p w14:paraId="54735219">
      <w:pPr>
        <w:keepNext w:val="0"/>
        <w:keepLines w:val="0"/>
        <w:pageBreakBefore w:val="0"/>
        <w:widowControl/>
        <w:kinsoku/>
        <w:wordWrap/>
        <w:overflowPunct/>
        <w:topLinePunct w:val="0"/>
        <w:autoSpaceDE/>
        <w:autoSpaceDN/>
        <w:bidi w:val="0"/>
        <w:spacing w:line="360" w:lineRule="auto"/>
        <w:ind w:firstLine="578" w:firstLineChars="200"/>
        <w:textAlignment w:val="auto"/>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一、专业情况简介</w:t>
      </w:r>
    </w:p>
    <w:p w14:paraId="035B1793">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pacing w:val="-6"/>
          <w:sz w:val="30"/>
          <w:szCs w:val="30"/>
          <w14:textFill>
            <w14:solidFill>
              <w14:schemeClr w14:val="tx1"/>
            </w14:solidFill>
          </w14:textFill>
        </w:rPr>
        <w:t>（简要介绍专业与认证相关的基本现状，本轮认证结果，认证有效期起止时间等。</w:t>
      </w:r>
      <w:r>
        <w:rPr>
          <w:rFonts w:ascii="Times New Roman" w:hAnsi="Times New Roman" w:eastAsia="仿宋_GB2312" w:cs="Times New Roman"/>
          <w:color w:val="000000" w:themeColor="text1"/>
          <w:spacing w:val="-6"/>
          <w:sz w:val="30"/>
          <w:szCs w:val="30"/>
          <w14:textFill>
            <w14:solidFill>
              <w14:schemeClr w14:val="tx1"/>
            </w14:solidFill>
          </w14:textFill>
        </w:rPr>
        <w:t>500</w:t>
      </w:r>
      <w:r>
        <w:rPr>
          <w:rFonts w:hint="eastAsia" w:ascii="Times New Roman" w:hAnsi="Times New Roman" w:eastAsia="仿宋_GB2312" w:cs="Times New Roman"/>
          <w:color w:val="000000" w:themeColor="text1"/>
          <w:spacing w:val="-6"/>
          <w:sz w:val="30"/>
          <w:szCs w:val="30"/>
          <w14:textFill>
            <w14:solidFill>
              <w14:schemeClr w14:val="tx1"/>
            </w14:solidFill>
          </w14:textFill>
        </w:rPr>
        <w:t>字以内）</w:t>
      </w:r>
    </w:p>
    <w:p w14:paraId="47F7E451">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35C7B1A0">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5C82BEF5">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24025F42">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1AAAE5A4">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7EB4BF8F">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5D00C99A">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2E8DD994">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564E0D16">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4196C246">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5F8A78E1">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03A12751">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070EA412">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1ABEF2DC">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45021AC1">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6B1A53BB">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54D92D3A">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16DB6689">
      <w:pPr>
        <w:keepNext w:val="0"/>
        <w:keepLines w:val="0"/>
        <w:pageBreakBefore w:val="0"/>
        <w:widowControl/>
        <w:kinsoku/>
        <w:wordWrap/>
        <w:overflowPunct/>
        <w:topLinePunct w:val="0"/>
        <w:autoSpaceDE/>
        <w:autoSpaceDN/>
        <w:bidi w:val="0"/>
        <w:spacing w:line="360" w:lineRule="auto"/>
        <w:ind w:firstLine="576" w:firstLineChars="200"/>
        <w:textAlignment w:val="auto"/>
        <w:rPr>
          <w:rFonts w:hint="eastAsia" w:ascii="Times New Roman" w:hAnsi="Times New Roman" w:eastAsia="仿宋_GB2312" w:cs="Times New Roman"/>
          <w:color w:val="000000" w:themeColor="text1"/>
          <w:spacing w:val="-6"/>
          <w:sz w:val="30"/>
          <w:szCs w:val="30"/>
          <w14:textFill>
            <w14:solidFill>
              <w14:schemeClr w14:val="tx1"/>
            </w14:solidFill>
          </w14:textFill>
        </w:rPr>
      </w:pPr>
    </w:p>
    <w:p w14:paraId="7E687753">
      <w:pPr>
        <w:keepNext w:val="0"/>
        <w:keepLines w:val="0"/>
        <w:pageBreakBefore w:val="0"/>
        <w:widowControl/>
        <w:kinsoku/>
        <w:wordWrap/>
        <w:overflowPunct/>
        <w:topLinePunct w:val="0"/>
        <w:autoSpaceDE/>
        <w:autoSpaceDN/>
        <w:bidi w:val="0"/>
        <w:spacing w:line="360" w:lineRule="auto"/>
        <w:ind w:firstLine="456" w:firstLineChars="200"/>
        <w:textAlignment w:val="auto"/>
        <w:rPr>
          <w:rFonts w:ascii="Times New Roman" w:hAnsi="Times New Roman" w:cs="Times New Roman"/>
          <w:color w:val="000000" w:themeColor="text1"/>
          <w:spacing w:val="-6"/>
          <w:sz w:val="24"/>
          <w:szCs w:val="24"/>
          <w14:textFill>
            <w14:solidFill>
              <w14:schemeClr w14:val="tx1"/>
            </w14:solidFill>
          </w14:textFill>
        </w:rPr>
        <w:sectPr>
          <w:footerReference r:id="rId4" w:type="default"/>
          <w:pgSz w:w="11906" w:h="16838"/>
          <w:pgMar w:top="1440" w:right="1800" w:bottom="1440" w:left="1800" w:header="851" w:footer="992" w:gutter="0"/>
          <w:pgNumType w:start="1"/>
          <w:cols w:space="425" w:num="1"/>
          <w:docGrid w:type="lines" w:linePitch="312" w:charSpace="0"/>
        </w:sectPr>
      </w:pPr>
    </w:p>
    <w:p w14:paraId="548A2259">
      <w:pPr>
        <w:keepNext w:val="0"/>
        <w:keepLines w:val="0"/>
        <w:pageBreakBefore w:val="0"/>
        <w:widowControl/>
        <w:kinsoku/>
        <w:wordWrap/>
        <w:overflowPunct/>
        <w:topLinePunct w:val="0"/>
        <w:autoSpaceDE/>
        <w:autoSpaceDN/>
        <w:bidi w:val="0"/>
        <w:adjustRightInd/>
        <w:snapToGrid/>
        <w:spacing w:line="360" w:lineRule="auto"/>
        <w:ind w:firstLine="578" w:firstLineChars="200"/>
        <w:jc w:val="left"/>
        <w:textAlignment w:val="auto"/>
        <w:rPr>
          <w:rFonts w:hint="eastAsia" w:ascii="黑体" w:hAnsi="黑体" w:eastAsia="黑体" w:cs="黑体"/>
          <w:b/>
          <w:bCs/>
          <w:color w:val="000000" w:themeColor="text1"/>
          <w:spacing w:val="-6"/>
          <w:sz w:val="30"/>
          <w:szCs w:val="30"/>
          <w:lang w:val="en-US" w:eastAsia="zh-CN"/>
          <w14:textFill>
            <w14:solidFill>
              <w14:schemeClr w14:val="tx1"/>
            </w14:solidFill>
          </w14:textFill>
        </w:rPr>
      </w:pPr>
      <w:bookmarkStart w:id="0" w:name="_Hlk140076634"/>
      <w:r>
        <w:rPr>
          <w:rFonts w:hint="eastAsia" w:ascii="黑体" w:hAnsi="黑体" w:eastAsia="黑体" w:cs="黑体"/>
          <w:b/>
          <w:bCs/>
          <w:color w:val="000000" w:themeColor="text1"/>
          <w:spacing w:val="-6"/>
          <w:sz w:val="30"/>
          <w:szCs w:val="30"/>
          <w:lang w:val="en-US" w:eastAsia="zh-CN"/>
          <w14:textFill>
            <w14:solidFill>
              <w14:schemeClr w14:val="tx1"/>
            </w14:solidFill>
          </w14:textFill>
        </w:rPr>
        <w:t>二、持续改进证据清单</w:t>
      </w:r>
    </w:p>
    <w:p w14:paraId="5DD1B4B3">
      <w:pPr>
        <w:keepNext w:val="0"/>
        <w:keepLines w:val="0"/>
        <w:pageBreakBefore w:val="0"/>
        <w:widowControl/>
        <w:kinsoku/>
        <w:wordWrap/>
        <w:overflowPunct/>
        <w:topLinePunct w:val="0"/>
        <w:autoSpaceDE/>
        <w:autoSpaceDN/>
        <w:bidi w:val="0"/>
        <w:spacing w:line="360" w:lineRule="auto"/>
        <w:jc w:val="center"/>
        <w:textAlignment w:val="auto"/>
        <w:rPr>
          <w:rFonts w:ascii="Times New Roman" w:hAnsi="Times New Roman" w:cs="Times New Roman"/>
          <w:b/>
          <w:bCs/>
          <w:color w:val="000000" w:themeColor="text1"/>
          <w:spacing w:val="-6"/>
          <w:sz w:val="24"/>
          <w:szCs w:val="24"/>
          <w14:textFill>
            <w14:solidFill>
              <w14:schemeClr w14:val="tx1"/>
            </w14:solidFill>
          </w14:textFill>
        </w:rPr>
      </w:pPr>
      <w:r>
        <w:rPr>
          <w:rFonts w:hint="eastAsia" w:ascii="Times New Roman" w:hAnsi="Times New Roman" w:cs="Times New Roman"/>
          <w:b/>
          <w:bCs/>
          <w:color w:val="000000" w:themeColor="text1"/>
          <w:spacing w:val="-6"/>
          <w:sz w:val="24"/>
          <w:szCs w:val="24"/>
          <w14:textFill>
            <w14:solidFill>
              <w14:schemeClr w14:val="tx1"/>
            </w14:solidFill>
          </w14:textFill>
        </w:rPr>
        <w:t>普通高等学校师范类专业认证持续改进证据清单</w:t>
      </w:r>
    </w:p>
    <w:tbl>
      <w:tblPr>
        <w:tblStyle w:val="4"/>
        <w:tblW w:w="1392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163"/>
        <w:gridCol w:w="3544"/>
        <w:gridCol w:w="2268"/>
        <w:gridCol w:w="2232"/>
        <w:gridCol w:w="3721"/>
      </w:tblGrid>
      <w:tr w14:paraId="23BB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93" w:type="dxa"/>
            <w:shd w:val="clear" w:color="auto" w:fill="auto"/>
            <w:vAlign w:val="center"/>
          </w:tcPr>
          <w:p w14:paraId="78B2ACDB">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1163" w:type="dxa"/>
            <w:shd w:val="clear" w:color="auto" w:fill="auto"/>
            <w:vAlign w:val="center"/>
          </w:tcPr>
          <w:p w14:paraId="7895C9EC">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对标</w:t>
            </w:r>
          </w:p>
          <w:p w14:paraId="1B81513E">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改进项</w:t>
            </w:r>
          </w:p>
        </w:tc>
        <w:tc>
          <w:tcPr>
            <w:tcW w:w="3544" w:type="dxa"/>
            <w:shd w:val="clear" w:color="auto" w:fill="auto"/>
            <w:vAlign w:val="center"/>
          </w:tcPr>
          <w:p w14:paraId="4D7CDDE2">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举证要求</w:t>
            </w:r>
          </w:p>
        </w:tc>
        <w:tc>
          <w:tcPr>
            <w:tcW w:w="2268" w:type="dxa"/>
            <w:shd w:val="clear" w:color="auto" w:fill="auto"/>
            <w:vAlign w:val="center"/>
          </w:tcPr>
          <w:p w14:paraId="047376C5">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认证报告</w:t>
            </w:r>
          </w:p>
          <w:p w14:paraId="16B77EA4">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所列问题</w:t>
            </w:r>
          </w:p>
        </w:tc>
        <w:tc>
          <w:tcPr>
            <w:tcW w:w="2232" w:type="dxa"/>
            <w:shd w:val="clear" w:color="auto" w:fill="auto"/>
            <w:vAlign w:val="center"/>
          </w:tcPr>
          <w:p w14:paraId="71C25666">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改进措施和落实效果的简要说明</w:t>
            </w:r>
          </w:p>
        </w:tc>
        <w:tc>
          <w:tcPr>
            <w:tcW w:w="3721" w:type="dxa"/>
            <w:shd w:val="clear" w:color="auto" w:fill="auto"/>
            <w:vAlign w:val="center"/>
          </w:tcPr>
          <w:p w14:paraId="2E581B04">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支撑证据</w:t>
            </w:r>
          </w:p>
          <w:p w14:paraId="3A5F598C">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（含改进措施证据和落实效果证据）</w:t>
            </w:r>
          </w:p>
        </w:tc>
      </w:tr>
      <w:tr w14:paraId="3E0E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993" w:type="dxa"/>
            <w:vMerge w:val="restart"/>
            <w:shd w:val="clear" w:color="auto" w:fill="auto"/>
            <w:vAlign w:val="center"/>
          </w:tcPr>
          <w:p w14:paraId="26E10A71">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产出主线改进证据</w:t>
            </w:r>
          </w:p>
        </w:tc>
        <w:tc>
          <w:tcPr>
            <w:tcW w:w="1163" w:type="dxa"/>
            <w:shd w:val="clear" w:color="auto" w:fill="auto"/>
            <w:vAlign w:val="center"/>
          </w:tcPr>
          <w:p w14:paraId="75536E31">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培养</w:t>
            </w:r>
          </w:p>
          <w:p w14:paraId="40CAE54A">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目标</w:t>
            </w:r>
          </w:p>
        </w:tc>
        <w:tc>
          <w:tcPr>
            <w:tcW w:w="3544" w:type="dxa"/>
            <w:shd w:val="clear" w:color="auto" w:fill="auto"/>
            <w:vAlign w:val="center"/>
          </w:tcPr>
          <w:p w14:paraId="4271D435">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建有完善培养目标的工作机制。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年之内，至少开展一次培养目标的修订工作，有面向工作岗位的需求调研。</w:t>
            </w:r>
          </w:p>
          <w:p w14:paraId="6A09FEE5">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用字体加粗的方式标识培养目标修订的内容。</w:t>
            </w:r>
          </w:p>
          <w:p w14:paraId="0A0D88A0">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有一定数量的利益相关者参与培养目标合理性评价和目标修订，有相关的过程记录。</w:t>
            </w:r>
          </w:p>
        </w:tc>
        <w:tc>
          <w:tcPr>
            <w:tcW w:w="2268" w:type="dxa"/>
            <w:shd w:val="clear" w:color="auto" w:fill="auto"/>
          </w:tcPr>
          <w:p w14:paraId="04DDC22C">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1</w:t>
            </w:r>
            <w:r>
              <w:rPr>
                <w:rFonts w:ascii="Times New Roman" w:hAnsi="Times New Roman" w:cs="宋体"/>
                <w:color w:val="000000" w:themeColor="text1"/>
                <w:kern w:val="0"/>
                <w:sz w:val="24"/>
                <w:szCs w:val="24"/>
                <w14:textFill>
                  <w14:solidFill>
                    <w14:schemeClr w14:val="tx1"/>
                  </w14:solidFill>
                </w14:textFill>
              </w:rPr>
              <w:t>.</w:t>
            </w:r>
          </w:p>
          <w:p w14:paraId="210B6341">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2</w:t>
            </w:r>
            <w:r>
              <w:rPr>
                <w:rFonts w:ascii="Times New Roman" w:hAnsi="Times New Roman" w:cs="宋体"/>
                <w:color w:val="000000" w:themeColor="text1"/>
                <w:kern w:val="0"/>
                <w:sz w:val="24"/>
                <w:szCs w:val="24"/>
                <w14:textFill>
                  <w14:solidFill>
                    <w14:schemeClr w14:val="tx1"/>
                  </w14:solidFill>
                </w14:textFill>
              </w:rPr>
              <w:t>.</w:t>
            </w:r>
          </w:p>
          <w:p w14:paraId="462602E4">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p w14:paraId="4A5F2B97">
            <w:pPr>
              <w:keepNext w:val="0"/>
              <w:keepLines w:val="0"/>
              <w:pageBreakBefore w:val="0"/>
              <w:kinsoku/>
              <w:wordWrap/>
              <w:overflowPunct/>
              <w:topLinePunct w:val="0"/>
              <w:autoSpaceDE/>
              <w:autoSpaceDN/>
              <w:bidi w:val="0"/>
              <w:adjustRightInd/>
              <w:snapToGrid/>
              <w:spacing w:line="300" w:lineRule="auto"/>
              <w:textAlignment w:val="auto"/>
              <w:rPr>
                <w:rFonts w:ascii="Times New Roman" w:hAnsi="Times New Roman" w:cs="宋体"/>
                <w:color w:val="000000" w:themeColor="text1"/>
                <w:sz w:val="24"/>
                <w:szCs w:val="24"/>
                <w14:textFill>
                  <w14:solidFill>
                    <w14:schemeClr w14:val="tx1"/>
                  </w14:solidFill>
                </w14:textFill>
              </w:rPr>
            </w:pPr>
          </w:p>
        </w:tc>
        <w:tc>
          <w:tcPr>
            <w:tcW w:w="2232" w:type="dxa"/>
            <w:shd w:val="clear" w:color="auto" w:fill="auto"/>
          </w:tcPr>
          <w:p w14:paraId="6225D9FE">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1</w:t>
            </w:r>
            <w:r>
              <w:rPr>
                <w:rFonts w:ascii="Times New Roman" w:hAnsi="Times New Roman" w:cs="宋体"/>
                <w:color w:val="000000" w:themeColor="text1"/>
                <w:kern w:val="0"/>
                <w:sz w:val="24"/>
                <w:szCs w:val="24"/>
                <w14:textFill>
                  <w14:solidFill>
                    <w14:schemeClr w14:val="tx1"/>
                  </w14:solidFill>
                </w14:textFill>
              </w:rPr>
              <w:t>.</w:t>
            </w:r>
          </w:p>
          <w:p w14:paraId="7D3C3DD9">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2</w:t>
            </w:r>
            <w:r>
              <w:rPr>
                <w:rFonts w:ascii="Times New Roman" w:hAnsi="Times New Roman" w:cs="宋体"/>
                <w:color w:val="000000" w:themeColor="text1"/>
                <w:kern w:val="0"/>
                <w:sz w:val="24"/>
                <w:szCs w:val="24"/>
                <w14:textFill>
                  <w14:solidFill>
                    <w14:schemeClr w14:val="tx1"/>
                  </w14:solidFill>
                </w14:textFill>
              </w:rPr>
              <w:t>.</w:t>
            </w:r>
          </w:p>
          <w:p w14:paraId="63F76404">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p w14:paraId="79E8336F">
            <w:pPr>
              <w:keepNext w:val="0"/>
              <w:keepLines w:val="0"/>
              <w:pageBreakBefore w:val="0"/>
              <w:kinsoku/>
              <w:wordWrap/>
              <w:overflowPunct/>
              <w:topLinePunct w:val="0"/>
              <w:autoSpaceDE/>
              <w:autoSpaceDN/>
              <w:bidi w:val="0"/>
              <w:adjustRightInd/>
              <w:snapToGrid/>
              <w:spacing w:line="300" w:lineRule="auto"/>
              <w:textAlignment w:val="auto"/>
              <w:rPr>
                <w:rFonts w:ascii="Times New Roman" w:hAnsi="Times New Roman" w:cs="宋体"/>
                <w:color w:val="000000" w:themeColor="text1"/>
                <w:sz w:val="24"/>
                <w:szCs w:val="24"/>
                <w14:textFill>
                  <w14:solidFill>
                    <w14:schemeClr w14:val="tx1"/>
                  </w14:solidFill>
                </w14:textFill>
              </w:rPr>
            </w:pPr>
          </w:p>
        </w:tc>
        <w:tc>
          <w:tcPr>
            <w:tcW w:w="3721" w:type="dxa"/>
            <w:shd w:val="clear" w:color="auto" w:fill="auto"/>
          </w:tcPr>
          <w:p w14:paraId="427D199B">
            <w:pPr>
              <w:keepNext w:val="0"/>
              <w:keepLines w:val="0"/>
              <w:pageBreakBefore w:val="0"/>
              <w:kinsoku/>
              <w:wordWrap/>
              <w:overflowPunct/>
              <w:topLinePunct w:val="0"/>
              <w:autoSpaceDE/>
              <w:autoSpaceDN/>
              <w:bidi w:val="0"/>
              <w:adjustRightInd/>
              <w:snapToGrid/>
              <w:spacing w:line="300" w:lineRule="auto"/>
              <w:textAlignment w:val="auto"/>
              <w:rPr>
                <w:rFonts w:hint="default" w:ascii="Times New Roman" w:hAnsi="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14:textFill>
                  <w14:solidFill>
                    <w14:schemeClr w14:val="tx1"/>
                  </w14:solidFill>
                </w14:textFill>
              </w:rPr>
              <w:t>证据名称</w:t>
            </w:r>
            <w:r>
              <w:rPr>
                <w:rFonts w:hint="eastAsia" w:ascii="Times New Roman" w:hAnsi="Times New Roman"/>
                <w:color w:val="000000" w:themeColor="text1"/>
                <w:sz w:val="24"/>
                <w:szCs w:val="24"/>
                <w:lang w:eastAsia="zh-CN"/>
                <w14:textFill>
                  <w14:solidFill>
                    <w14:schemeClr w14:val="tx1"/>
                  </w14:solidFill>
                </w14:textFill>
              </w:rPr>
              <w:t>（</w:t>
            </w:r>
            <w:r>
              <w:rPr>
                <w:rFonts w:hint="eastAsia" w:ascii="Times New Roman" w:hAnsi="Times New Roman"/>
                <w:color w:val="000000" w:themeColor="text1"/>
                <w:sz w:val="24"/>
                <w:szCs w:val="24"/>
                <w:lang w:val="en-US" w:eastAsia="zh-CN"/>
                <w14:textFill>
                  <w14:solidFill>
                    <w14:schemeClr w14:val="tx1"/>
                  </w14:solidFill>
                </w14:textFill>
              </w:rPr>
              <w:t>与佐证和支撑材料的标题一致，便于专家查找）</w:t>
            </w:r>
          </w:p>
          <w:p w14:paraId="6F87CDDC">
            <w:pPr>
              <w:keepNext w:val="0"/>
              <w:keepLines w:val="0"/>
              <w:pageBreakBefore w:val="0"/>
              <w:kinsoku/>
              <w:wordWrap/>
              <w:overflowPunct/>
              <w:topLinePunct w:val="0"/>
              <w:autoSpaceDE/>
              <w:autoSpaceDN/>
              <w:bidi w:val="0"/>
              <w:adjustRightInd/>
              <w:snapToGrid/>
              <w:spacing w:line="300" w:lineRule="auto"/>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.2</w:t>
            </w:r>
          </w:p>
          <w:p w14:paraId="2E3BB4D7">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目录可细分，建议不超过三级)</w:t>
            </w:r>
          </w:p>
          <w:p w14:paraId="1B78F6EB">
            <w:pPr>
              <w:keepNext w:val="0"/>
              <w:keepLines w:val="0"/>
              <w:pageBreakBefore w:val="0"/>
              <w:kinsoku/>
              <w:wordWrap/>
              <w:overflowPunct/>
              <w:topLinePunct w:val="0"/>
              <w:autoSpaceDE/>
              <w:autoSpaceDN/>
              <w:bidi w:val="0"/>
              <w:adjustRightInd/>
              <w:snapToGrid/>
              <w:spacing w:line="300" w:lineRule="auto"/>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.1</w:t>
            </w:r>
          </w:p>
          <w:p w14:paraId="5AFA7AD7">
            <w:pPr>
              <w:keepNext w:val="0"/>
              <w:keepLines w:val="0"/>
              <w:pageBreakBefore w:val="0"/>
              <w:kinsoku/>
              <w:wordWrap/>
              <w:overflowPunct/>
              <w:topLinePunct w:val="0"/>
              <w:autoSpaceDE/>
              <w:autoSpaceDN/>
              <w:bidi w:val="0"/>
              <w:adjustRightInd/>
              <w:snapToGrid/>
              <w:spacing w:line="300" w:lineRule="auto"/>
              <w:textAlignment w:val="auto"/>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.2</w:t>
            </w:r>
          </w:p>
          <w:p w14:paraId="32010545">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tc>
      </w:tr>
      <w:tr w14:paraId="21D8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993" w:type="dxa"/>
            <w:vMerge w:val="continue"/>
            <w:vAlign w:val="center"/>
          </w:tcPr>
          <w:p w14:paraId="39A6A0FA">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0B597555">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毕业</w:t>
            </w:r>
          </w:p>
          <w:p w14:paraId="2F2D6538">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要求</w:t>
            </w:r>
          </w:p>
        </w:tc>
        <w:tc>
          <w:tcPr>
            <w:tcW w:w="3544" w:type="dxa"/>
            <w:shd w:val="clear" w:color="auto" w:fill="auto"/>
            <w:vAlign w:val="center"/>
          </w:tcPr>
          <w:p w14:paraId="27417BE1">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建有完善毕业要求的工作机制。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年之内，至少开展一次毕业要求的修订工作。</w:t>
            </w:r>
          </w:p>
          <w:p w14:paraId="1EEA1869">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2</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用字体加粗的方式标识毕业要求修订的内容。</w:t>
            </w:r>
          </w:p>
          <w:p w14:paraId="0C79DC7F">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3</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有毕业要求修订的过程记录。</w:t>
            </w:r>
          </w:p>
        </w:tc>
        <w:tc>
          <w:tcPr>
            <w:tcW w:w="2268" w:type="dxa"/>
            <w:shd w:val="clear" w:color="auto" w:fill="auto"/>
            <w:vAlign w:val="center"/>
          </w:tcPr>
          <w:p w14:paraId="5CBB0ED8">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32" w:type="dxa"/>
            <w:shd w:val="clear" w:color="auto" w:fill="auto"/>
            <w:vAlign w:val="center"/>
          </w:tcPr>
          <w:p w14:paraId="33A2BEE7">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3721" w:type="dxa"/>
            <w:shd w:val="clear" w:color="auto" w:fill="auto"/>
            <w:vAlign w:val="center"/>
          </w:tcPr>
          <w:p w14:paraId="3D9F29E8">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35AE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93" w:type="dxa"/>
            <w:vMerge w:val="continue"/>
            <w:vAlign w:val="center"/>
          </w:tcPr>
          <w:p w14:paraId="54ADEE6C">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75565E2C">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w:t>
            </w:r>
          </w:p>
          <w:p w14:paraId="05E3211E">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体系</w:t>
            </w:r>
          </w:p>
        </w:tc>
        <w:tc>
          <w:tcPr>
            <w:tcW w:w="3544" w:type="dxa"/>
            <w:shd w:val="clear" w:color="auto" w:fill="auto"/>
            <w:vAlign w:val="center"/>
          </w:tcPr>
          <w:p w14:paraId="495EBCE5">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建有完善课程体系的工作机制。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年之内，至少开展一次课程体系的修订工作。</w:t>
            </w:r>
          </w:p>
          <w:p w14:paraId="7D799AEC">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注明课程体系的优化情况。</w:t>
            </w:r>
          </w:p>
          <w:p w14:paraId="78895D87">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有一定数量的利益相关者参与课程体系合理化评价，有相关的过程记录。</w:t>
            </w:r>
          </w:p>
        </w:tc>
        <w:tc>
          <w:tcPr>
            <w:tcW w:w="2268" w:type="dxa"/>
            <w:shd w:val="clear" w:color="auto" w:fill="auto"/>
            <w:vAlign w:val="center"/>
          </w:tcPr>
          <w:p w14:paraId="0724D023">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32" w:type="dxa"/>
            <w:shd w:val="clear" w:color="auto" w:fill="auto"/>
            <w:vAlign w:val="center"/>
          </w:tcPr>
          <w:p w14:paraId="0973095F">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3721" w:type="dxa"/>
            <w:shd w:val="clear" w:color="auto" w:fill="auto"/>
            <w:vAlign w:val="center"/>
          </w:tcPr>
          <w:p w14:paraId="668D4D63">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59E6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993" w:type="dxa"/>
            <w:vMerge w:val="continue"/>
            <w:vAlign w:val="center"/>
          </w:tcPr>
          <w:p w14:paraId="5341F1A1">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7BF2848F">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课程教学</w:t>
            </w:r>
          </w:p>
          <w:p w14:paraId="29CA4CAC">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大纲</w:t>
            </w:r>
          </w:p>
        </w:tc>
        <w:tc>
          <w:tcPr>
            <w:tcW w:w="3544" w:type="dxa"/>
            <w:shd w:val="clear" w:color="auto" w:fill="auto"/>
            <w:vAlign w:val="center"/>
          </w:tcPr>
          <w:p w14:paraId="340848CE">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建有完善课程教学大纲的工作机制。</w:t>
            </w:r>
            <w:bookmarkStart w:id="1" w:name="_GoBack"/>
            <w:bookmarkEnd w:id="1"/>
          </w:p>
          <w:p w14:paraId="5918ED23">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标注近三年课程教学大纲修订的情况（修订的主要内容、缘由、时间、修订人等）。</w:t>
            </w:r>
          </w:p>
        </w:tc>
        <w:tc>
          <w:tcPr>
            <w:tcW w:w="2268" w:type="dxa"/>
            <w:shd w:val="clear" w:color="auto" w:fill="auto"/>
            <w:vAlign w:val="center"/>
          </w:tcPr>
          <w:p w14:paraId="42F97D82">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32" w:type="dxa"/>
            <w:shd w:val="clear" w:color="auto" w:fill="auto"/>
            <w:vAlign w:val="center"/>
          </w:tcPr>
          <w:p w14:paraId="1CC944EE">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3721" w:type="dxa"/>
            <w:shd w:val="clear" w:color="auto" w:fill="auto"/>
            <w:vAlign w:val="center"/>
          </w:tcPr>
          <w:p w14:paraId="5E1B1EAC">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352B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93" w:type="dxa"/>
            <w:vMerge w:val="restart"/>
            <w:shd w:val="clear" w:color="auto" w:fill="auto"/>
            <w:vAlign w:val="center"/>
          </w:tcPr>
          <w:p w14:paraId="5B2BE4BC">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评价底线改进证据</w:t>
            </w:r>
          </w:p>
          <w:p w14:paraId="58FF5B1D">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（包含但不限于认证报告指出的问题）</w:t>
            </w:r>
          </w:p>
        </w:tc>
        <w:tc>
          <w:tcPr>
            <w:tcW w:w="1163" w:type="dxa"/>
            <w:shd w:val="clear" w:color="auto" w:fill="auto"/>
            <w:vAlign w:val="center"/>
          </w:tcPr>
          <w:p w14:paraId="55BE7308">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评价机制与制度文件</w:t>
            </w:r>
          </w:p>
        </w:tc>
        <w:tc>
          <w:tcPr>
            <w:tcW w:w="3544" w:type="dxa"/>
            <w:shd w:val="clear" w:color="auto" w:fill="auto"/>
            <w:vAlign w:val="center"/>
          </w:tcPr>
          <w:p w14:paraId="31FB1A4D">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标注近三年制度更新情况。</w:t>
            </w:r>
          </w:p>
          <w:p w14:paraId="18B6FE06">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有制度执行的过程记录。</w:t>
            </w:r>
          </w:p>
        </w:tc>
        <w:tc>
          <w:tcPr>
            <w:tcW w:w="2268" w:type="dxa"/>
            <w:shd w:val="clear" w:color="auto" w:fill="auto"/>
            <w:vAlign w:val="center"/>
          </w:tcPr>
          <w:p w14:paraId="0C556D8F">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32" w:type="dxa"/>
            <w:shd w:val="clear" w:color="auto" w:fill="auto"/>
            <w:vAlign w:val="center"/>
          </w:tcPr>
          <w:p w14:paraId="07A6BB27">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3721" w:type="dxa"/>
            <w:shd w:val="clear" w:color="auto" w:fill="auto"/>
            <w:vAlign w:val="center"/>
          </w:tcPr>
          <w:p w14:paraId="63BFB7BB">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4409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93" w:type="dxa"/>
            <w:vMerge w:val="continue"/>
            <w:vAlign w:val="center"/>
          </w:tcPr>
          <w:p w14:paraId="4BCCEFB0">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6C164DA9">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课程目标达成情况评价</w:t>
            </w:r>
          </w:p>
        </w:tc>
        <w:tc>
          <w:tcPr>
            <w:tcW w:w="3544" w:type="dxa"/>
            <w:shd w:val="clear" w:color="auto" w:fill="auto"/>
            <w:vAlign w:val="center"/>
          </w:tcPr>
          <w:p w14:paraId="33E56355">
            <w:pPr>
              <w:keepNext w:val="0"/>
              <w:keepLines w:val="0"/>
              <w:pageBreakBefore w:val="0"/>
              <w:widowControl/>
              <w:kinsoku/>
              <w:wordWrap/>
              <w:overflowPunct/>
              <w:topLinePunct w:val="0"/>
              <w:autoSpaceDE/>
              <w:autoSpaceDN/>
              <w:bidi w:val="0"/>
              <w:adjustRightInd/>
              <w:snapToGrid/>
              <w:spacing w:line="300" w:lineRule="auto"/>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所有必修课程均开展课程目标达成情况分析。</w:t>
            </w:r>
          </w:p>
          <w:p w14:paraId="3B9EE8A2">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达成情况评价报告深入分析存在的问题，问题要求真求实，有具体改进的举措和目标任务。</w:t>
            </w:r>
          </w:p>
        </w:tc>
        <w:tc>
          <w:tcPr>
            <w:tcW w:w="2268" w:type="dxa"/>
            <w:shd w:val="clear" w:color="auto" w:fill="auto"/>
            <w:vAlign w:val="center"/>
          </w:tcPr>
          <w:p w14:paraId="7DA193FE">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32" w:type="dxa"/>
            <w:shd w:val="clear" w:color="auto" w:fill="auto"/>
            <w:vAlign w:val="center"/>
          </w:tcPr>
          <w:p w14:paraId="78726853">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3721" w:type="dxa"/>
            <w:shd w:val="clear" w:color="auto" w:fill="auto"/>
            <w:vAlign w:val="center"/>
          </w:tcPr>
          <w:p w14:paraId="4373077D">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6984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993" w:type="dxa"/>
            <w:vMerge w:val="continue"/>
            <w:vAlign w:val="center"/>
          </w:tcPr>
          <w:p w14:paraId="0F39AEF0">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1991F063">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毕业要求达成情况评价</w:t>
            </w:r>
          </w:p>
        </w:tc>
        <w:tc>
          <w:tcPr>
            <w:tcW w:w="3544" w:type="dxa"/>
            <w:shd w:val="clear" w:color="auto" w:fill="auto"/>
            <w:vAlign w:val="center"/>
          </w:tcPr>
          <w:p w14:paraId="0D624F97">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按照相关制度规定开展毕业要求达成分析。</w:t>
            </w:r>
          </w:p>
          <w:p w14:paraId="5794E728">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2</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至少有一届毕业生完全按照认证标准修订的人才培养方案开展的毕业要求达成情况分析。</w:t>
            </w:r>
          </w:p>
          <w:p w14:paraId="48B7D10C">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聚焦师范生能力达成，除了课程评价数据之外，有多方面的证据证明师范毕业生达到毕业要求规定的能力标准。</w:t>
            </w:r>
          </w:p>
        </w:tc>
        <w:tc>
          <w:tcPr>
            <w:tcW w:w="2268" w:type="dxa"/>
            <w:shd w:val="clear" w:color="auto" w:fill="auto"/>
            <w:vAlign w:val="center"/>
          </w:tcPr>
          <w:p w14:paraId="33E2F583">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32" w:type="dxa"/>
            <w:shd w:val="clear" w:color="auto" w:fill="auto"/>
            <w:vAlign w:val="center"/>
          </w:tcPr>
          <w:p w14:paraId="1B0BE533">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3721" w:type="dxa"/>
            <w:shd w:val="clear" w:color="auto" w:fill="auto"/>
            <w:vAlign w:val="center"/>
          </w:tcPr>
          <w:p w14:paraId="60D75318">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6776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993" w:type="dxa"/>
            <w:shd w:val="clear" w:color="auto" w:fill="auto"/>
            <w:vAlign w:val="center"/>
          </w:tcPr>
          <w:p w14:paraId="79501EE8">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其它主要问题改进证据</w:t>
            </w:r>
          </w:p>
        </w:tc>
        <w:tc>
          <w:tcPr>
            <w:tcW w:w="1163" w:type="dxa"/>
            <w:shd w:val="clear" w:color="auto" w:fill="auto"/>
            <w:vAlign w:val="center"/>
          </w:tcPr>
          <w:p w14:paraId="63E4460E">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3544" w:type="dxa"/>
            <w:shd w:val="clear" w:color="auto" w:fill="auto"/>
            <w:vAlign w:val="center"/>
          </w:tcPr>
          <w:p w14:paraId="2D6F4CB1">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68" w:type="dxa"/>
            <w:shd w:val="clear" w:color="auto" w:fill="auto"/>
            <w:vAlign w:val="center"/>
          </w:tcPr>
          <w:p w14:paraId="1E34FA3C">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32" w:type="dxa"/>
            <w:shd w:val="clear" w:color="auto" w:fill="auto"/>
            <w:vAlign w:val="center"/>
          </w:tcPr>
          <w:p w14:paraId="52F910E0">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p>
        </w:tc>
        <w:tc>
          <w:tcPr>
            <w:tcW w:w="3721" w:type="dxa"/>
            <w:shd w:val="clear" w:color="auto" w:fill="auto"/>
            <w:vAlign w:val="center"/>
          </w:tcPr>
          <w:p w14:paraId="413FCE7C">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bookmarkEnd w:id="0"/>
    </w:tbl>
    <w:p w14:paraId="18B2FEE9">
      <w:pPr>
        <w:keepNext w:val="0"/>
        <w:keepLines w:val="0"/>
        <w:pageBreakBefore w:val="0"/>
        <w:widowControl/>
        <w:kinsoku/>
        <w:wordWrap/>
        <w:overflowPunct/>
        <w:topLinePunct w:val="0"/>
        <w:autoSpaceDE/>
        <w:autoSpaceDN/>
        <w:bidi w:val="0"/>
        <w:spacing w:line="360" w:lineRule="auto"/>
        <w:ind w:firstLine="420" w:firstLineChars="200"/>
        <w:textAlignment w:val="auto"/>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CC00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9459794"/>
    </w:sdtPr>
    <w:sdtContent>
      <w:p w14:paraId="4B70CFC7">
        <w:pPr>
          <w:pStyle w:val="2"/>
          <w:jc w:val="center"/>
        </w:pPr>
        <w:r>
          <w:fldChar w:fldCharType="begin"/>
        </w:r>
        <w:r>
          <w:instrText xml:space="preserve">PAGE   \* MERGEFORMAT</w:instrText>
        </w:r>
        <w:r>
          <w:fldChar w:fldCharType="separate"/>
        </w:r>
        <w:r>
          <w:rPr>
            <w:lang w:val="zh-CN"/>
          </w:rPr>
          <w:t>1</w:t>
        </w:r>
        <w:r>
          <w:fldChar w:fldCharType="end"/>
        </w:r>
      </w:p>
    </w:sdtContent>
  </w:sdt>
  <w:p w14:paraId="4E72985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N2U2MjBmYTQ1ZWZkNjc4NWRjNGQ0NzU0NTJkYTcifQ=="/>
  </w:docVars>
  <w:rsids>
    <w:rsidRoot w:val="16D01A71"/>
    <w:rsid w:val="064B659D"/>
    <w:rsid w:val="12E649D6"/>
    <w:rsid w:val="16D01A71"/>
    <w:rsid w:val="19B875F3"/>
    <w:rsid w:val="1AE15F20"/>
    <w:rsid w:val="2FA732CE"/>
    <w:rsid w:val="526B7F20"/>
    <w:rsid w:val="575A337D"/>
    <w:rsid w:val="5FE629CB"/>
    <w:rsid w:val="669B0E02"/>
    <w:rsid w:val="689A08C8"/>
    <w:rsid w:val="69516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样式1"/>
    <w:basedOn w:val="1"/>
    <w:qFormat/>
    <w:uiPriority w:val="0"/>
    <w:rPr>
      <w:rFonts w:eastAsia="宋体"/>
      <w:sz w:val="28"/>
    </w:rPr>
  </w:style>
  <w:style w:type="paragraph" w:styleId="7">
    <w:name w:val="List Paragraph"/>
    <w:basedOn w:val="1"/>
    <w:qFormat/>
    <w:uiPriority w:val="34"/>
    <w:pPr>
      <w:spacing w:after="160"/>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240</Words>
  <Characters>240</Characters>
  <Lines>0</Lines>
  <Paragraphs>0</Paragraphs>
  <TotalTime>31</TotalTime>
  <ScaleCrop>false</ScaleCrop>
  <LinksUpToDate>false</LinksUpToDate>
  <CharactersWithSpaces>485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2023-10-25T06:19:00Z</dcterms:created>
  <dc:creator>教务处</dc:creator>
  <cp:lastModifiedBy>李丹</cp:lastModifiedBy>
  <dcterms:modified xsi:type="dcterms:W3CDTF">2026-01-15T05:30:28Z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5D50D60579844632ADCE267C65A66818_13</vt:lpwstr>
  </property>
  <property fmtid="{D5CDD505-2E9C-101B-9397-08002B2CF9AE}" pid="4" name="KSOTemplateDocerSaveRecord">
    <vt:lpwstr>eyJoZGlkIjoiZDNkNWY2NDdlMjY5MDRmNWJlNTIxZjNkZWQzMDhkOTgiLCJ1c2VySWQiOiIxNTU5OTU0Mjg2In0=</vt:lpwstr>
  </property>
</Properties>
</file>