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60" w:lineRule="auto"/>
        <w:jc w:val="center"/>
        <w:rPr>
          <w:rFonts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届毕业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论文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）</w:t>
      </w:r>
    </w:p>
    <w:p>
      <w:pPr>
        <w:shd w:val="clear"/>
        <w:spacing w:line="360" w:lineRule="auto"/>
        <w:jc w:val="center"/>
        <w:rPr>
          <w:rFonts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选题工作的通知</w:t>
      </w:r>
    </w:p>
    <w:p>
      <w:pPr>
        <w:shd w:val="clear"/>
        <w:spacing w:line="360" w:lineRule="auto"/>
        <w:rPr>
          <w:rFonts w:ascii="微软雅黑" w:hAnsi="微软雅黑" w:eastAsia="微软雅黑"/>
          <w:color w:val="1561AB"/>
          <w:sz w:val="33"/>
          <w:szCs w:val="33"/>
        </w:rPr>
      </w:pPr>
    </w:p>
    <w:p>
      <w:pPr>
        <w:widowControl/>
        <w:shd w:val="clear" w:color="auto"/>
        <w:spacing w:line="360" w:lineRule="auto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各高教二级学院：</w:t>
      </w:r>
      <w:bookmarkStart w:id="0" w:name="_GoBack"/>
      <w:bookmarkEnd w:id="0"/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选题是毕业论文（设计）工作的第一个重要环节，直接影响毕业论文（设计）的质量。为了确保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eastAsia="zh-CN"/>
        </w:rPr>
        <w:t>2024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届毕业论文（设计）工作顺利完成，现将有关事宜通知如下：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一、选题要求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毕业论文（设计）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题目，国家级和省级大创项目题目不得作为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毕业论文（设计）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题目。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二、指导老师工作要求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指导老师的确定，采取师生双向选择的方法进行。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2.各学院根据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2024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届毕业生人数，做好指导教师的选配工作。每位指导教师所指导的学生原则上不超过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人，指导教师偏少的部分专业，可适当放宽。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三、网络操作流程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（一）学生登录系统（校内网）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1.学生登录：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方式：统一身份认证系统进行操作，账号为学号，密码为身份证号后六位，忘记密码咨询8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4755024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。</w:t>
      </w:r>
    </w:p>
    <w:p>
      <w:pPr>
        <w:widowControl/>
        <w:shd w:val="clear" w:color="auto"/>
        <w:spacing w:line="360" w:lineRule="auto"/>
        <w:ind w:firstLine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（1）学生点击“申报课题”进行课题申报和选择指导教师，“提交”后等待所选老师审核。</w:t>
      </w:r>
    </w:p>
    <w:p>
      <w:pPr>
        <w:widowControl/>
        <w:shd w:val="clear" w:color="auto"/>
        <w:spacing w:line="360" w:lineRule="auto"/>
        <w:ind w:firstLine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  <w:shd w:val="clear" w:fill="FFFFFF" w:themeFill="background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）指导教师“审核通过”，等待专业负责人“审核”和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shd w:val="clear" w:fill="FFFFFF" w:themeFill="background1"/>
        </w:rPr>
        <w:t>分管教学副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shd w:val="clear" w:fill="FFFFFF" w:themeFill="background1"/>
          <w:lang w:val="en-US" w:eastAsia="zh-CN"/>
        </w:rPr>
        <w:t>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shd w:val="clear" w:fill="FFFFFF" w:themeFill="background1"/>
        </w:rPr>
        <w:t>“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shd w:val="clear" w:fill="FFFFFF" w:themeFill="background1"/>
        </w:rPr>
        <w:t>发布”，选题流程结束；</w:t>
      </w:r>
    </w:p>
    <w:p>
      <w:pPr>
        <w:widowControl/>
        <w:shd w:val="clear" w:color="auto"/>
        <w:spacing w:line="360" w:lineRule="auto"/>
        <w:ind w:firstLine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）指导教师“审核未通过”，重新申报课题并选择其他指导教师。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（二）教师登录系统（校内网）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1.教师登录统一身份认证系统进行操作。账号和密码为统一身份认证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账号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和密码。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2.每位老师默认第一角色是“指导教师”。其中各教研室主任兼有“专业负责人”角色，分管教学副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兼有“教学院长”角色。各角色间可以切换（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后见右上角“交换角色”）。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3．指导教师点击“审核学生申报课题”对学生本人和课题题目进行意向审核。系统默认每位指导教师最多所带学生数为8人。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（1）“审核通过”表示师生双向选择初步确定，等待专业负责人“审核”确定和分管教学副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院长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“发布”，选题结束；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（2）“退回修改”并在“指导教师意见”栏中填写具体意见。意见分为两种：一是表示无意向指导该生，请学生重新选择其他指导教师；二是愿意指导该生，但论文题目需进一步完善，打回修改。</w:t>
      </w:r>
    </w:p>
    <w:p>
      <w:pPr>
        <w:widowControl/>
        <w:shd w:val="clear" w:color="auto"/>
        <w:spacing w:line="360" w:lineRule="auto"/>
        <w:ind w:firstLine="643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333333"/>
          <w:kern w:val="0"/>
          <w:sz w:val="32"/>
          <w:szCs w:val="32"/>
        </w:rPr>
        <w:t>四、教师、学生校外访问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工号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t>/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学号用户在浏览器地址栏中输入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begin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instrText xml:space="preserve"> HYPERLINK "https://webvpn.nsi.edu.cn/" </w:instrTex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separate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t>https://webvpn.nsi.edu.cn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end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，并在登录框中输入本人的统一身份认证账户和密码便可访问使用，具体详见说明： 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begin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instrText xml:space="preserve"> HYPERLINK "https://www.nipes.cn/wlxx/c7/5a/c2766a51034/page.htm" </w:instrTex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separate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t>关于南京体育学院VPN升级为WebVPN的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通知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t>(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instrText xml:space="preserve"> HYPERLINK "https://www.nipes.cn/wlxx/c7/5a/c2766a51034/page.htm" </w:instrTex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https://www.nipes.cn/wlxx/c7/5a/c2766a51034/page.htm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t>)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/>
        </w:rPr>
        <w:fldChar w:fldCharType="end"/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五、截止时间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论文网站选题开通时间：6月28日-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7月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六、联系人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统一身份认证登录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账号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密码相关问题：信息中心胡老师，8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4755024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；其他问题：创新创业实践科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宋老师、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吴老师，84755300。</w:t>
      </w: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/>
        <w:spacing w:line="360" w:lineRule="auto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/>
        <w:spacing w:line="360" w:lineRule="auto"/>
        <w:jc w:val="righ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南京体育学院教务处</w:t>
      </w:r>
    </w:p>
    <w:p>
      <w:pPr>
        <w:widowControl/>
        <w:shd w:val="clear" w:color="auto"/>
        <w:spacing w:line="360" w:lineRule="auto"/>
        <w:jc w:val="right"/>
        <w:rPr>
          <w:rFonts w:ascii="微软雅黑" w:hAnsi="微软雅黑" w:eastAsia="微软雅黑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20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年6月</w:t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日</w:t>
      </w:r>
    </w:p>
    <w:p>
      <w:pPr>
        <w:shd w:val="clear"/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1ZWQwOGE3NzA0ZTM3MmY2NGVmYjFiYjYyMzhiMjMifQ=="/>
  </w:docVars>
  <w:rsids>
    <w:rsidRoot w:val="00CA6AA0"/>
    <w:rsid w:val="00074B90"/>
    <w:rsid w:val="002168F5"/>
    <w:rsid w:val="00221777"/>
    <w:rsid w:val="002D0D8A"/>
    <w:rsid w:val="003B4824"/>
    <w:rsid w:val="004A0CA0"/>
    <w:rsid w:val="00513E37"/>
    <w:rsid w:val="005F1AC1"/>
    <w:rsid w:val="005F4065"/>
    <w:rsid w:val="00712EF9"/>
    <w:rsid w:val="007B43B3"/>
    <w:rsid w:val="007D21D3"/>
    <w:rsid w:val="008343DA"/>
    <w:rsid w:val="009A13B3"/>
    <w:rsid w:val="00A12B00"/>
    <w:rsid w:val="00BD035D"/>
    <w:rsid w:val="00CA6AA0"/>
    <w:rsid w:val="00CE643E"/>
    <w:rsid w:val="00D73C27"/>
    <w:rsid w:val="00D84F3C"/>
    <w:rsid w:val="00E3038F"/>
    <w:rsid w:val="00E97CEB"/>
    <w:rsid w:val="00F07C4C"/>
    <w:rsid w:val="00F846A9"/>
    <w:rsid w:val="00FB58B0"/>
    <w:rsid w:val="00FC3B60"/>
    <w:rsid w:val="0EFA08CA"/>
    <w:rsid w:val="2B2F07C6"/>
    <w:rsid w:val="50AC4324"/>
    <w:rsid w:val="5530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10101"/>
      <w:u w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991</Words>
  <Characters>1116</Characters>
  <Lines>9</Lines>
  <Paragraphs>2</Paragraphs>
  <TotalTime>961</TotalTime>
  <ScaleCrop>false</ScaleCrop>
  <LinksUpToDate>false</LinksUpToDate>
  <CharactersWithSpaces>1117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2020-06-24T07:08:00Z</dcterms:created>
  <dc:creator>NTPC</dc:creator>
  <cp:lastModifiedBy>Abigail</cp:lastModifiedBy>
  <dcterms:modified xsi:type="dcterms:W3CDTF">2023-06-27T01:13:58Z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80A79A4E5ADB4479B93D8AA5A6C89D06_13</vt:lpwstr>
  </property>
</Properties>
</file>